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8C8CC" w14:textId="2EF1B810" w:rsidR="00522C79" w:rsidRDefault="00000000">
      <w:pPr>
        <w:shd w:val="clear" w:color="auto" w:fill="FFFFFF"/>
        <w:spacing w:after="0" w:line="240" w:lineRule="auto"/>
        <w:ind w:left="360"/>
      </w:pPr>
      <w:r>
        <w:rPr>
          <w:rFonts w:ascii="Arial" w:eastAsia="Arial" w:hAnsi="Arial" w:cs="Arial"/>
          <w:color w:val="FFFFFF"/>
          <w:sz w:val="5"/>
          <w:szCs w:val="5"/>
          <w:u w:val="single"/>
        </w:rPr>
        <w:t>Academic</w:t>
      </w:r>
    </w:p>
    <w:p w14:paraId="00FC0C63" w14:textId="77777777" w:rsidR="00522C79" w:rsidRDefault="00000000">
      <w:pPr>
        <w:shd w:val="clear" w:color="auto" w:fill="FFFFFF"/>
        <w:spacing w:line="240" w:lineRule="auto"/>
      </w:pPr>
      <w:r>
        <w:rPr>
          <w:rFonts w:ascii="Helvetica Neue" w:eastAsia="Helvetica Neue" w:hAnsi="Helvetica Neue" w:cs="Helvetica Neue"/>
          <w:color w:val="343430"/>
          <w:sz w:val="18"/>
          <w:szCs w:val="18"/>
        </w:rPr>
        <w:t xml:space="preserve">       Cheryl Demmert Fairbanks, Esq.</w:t>
      </w:r>
    </w:p>
    <w:p w14:paraId="6073D002" w14:textId="77777777" w:rsidR="00522C79" w:rsidRDefault="00000000">
      <w:pPr>
        <w:shd w:val="clear" w:color="auto" w:fill="FFFFFF"/>
        <w:spacing w:before="120" w:after="240" w:line="240" w:lineRule="auto"/>
        <w:rPr>
          <w:rFonts w:ascii="Helvetica Neue" w:eastAsia="Helvetica Neue" w:hAnsi="Helvetica Neue" w:cs="Helvetica Neue"/>
          <w:color w:val="343430"/>
          <w:sz w:val="21"/>
          <w:szCs w:val="21"/>
        </w:rPr>
      </w:pPr>
      <w:r>
        <w:rPr>
          <w:rFonts w:ascii="Helvetica Neue" w:eastAsia="Helvetica Neue" w:hAnsi="Helvetica Neue" w:cs="Helvetica Neue"/>
          <w:color w:val="343430"/>
          <w:sz w:val="21"/>
          <w:szCs w:val="21"/>
        </w:rPr>
        <w:t xml:space="preserve">Cheryl Demmert Fairbanks, Esq. works in the area of Indian law as an attorney, peacemaker, and tribal court of appeals justice. Currently, she is a SOROS </w:t>
      </w:r>
      <w:proofErr w:type="gramStart"/>
      <w:r>
        <w:rPr>
          <w:rFonts w:ascii="Helvetica Neue" w:eastAsia="Helvetica Neue" w:hAnsi="Helvetica Neue" w:cs="Helvetica Neue"/>
          <w:color w:val="343430"/>
          <w:sz w:val="21"/>
          <w:szCs w:val="21"/>
        </w:rPr>
        <w:t>fellow</w:t>
      </w:r>
      <w:proofErr w:type="gramEnd"/>
      <w:r>
        <w:rPr>
          <w:rFonts w:ascii="Helvetica Neue" w:eastAsia="Helvetica Neue" w:hAnsi="Helvetica Neue" w:cs="Helvetica Neue"/>
          <w:color w:val="343430"/>
          <w:sz w:val="21"/>
          <w:szCs w:val="21"/>
        </w:rPr>
        <w:t xml:space="preserve"> and she recently founded Sovereignty 360, a peacemaking entity.  Also, she was the Interim Co- Director for the UNM Native American Budget and Policy Institute, visiting Professor of Law at the UNM Southwest Indian Law Clinic and was in Oregon serving as the </w:t>
      </w:r>
      <w:r>
        <w:rPr>
          <w:rFonts w:ascii="Helvetica Neue" w:eastAsia="Helvetica Neue" w:hAnsi="Helvetica Neue" w:cs="Helvetica Neue"/>
          <w:i/>
          <w:color w:val="343430"/>
          <w:sz w:val="21"/>
          <w:szCs w:val="21"/>
        </w:rPr>
        <w:t>Walter R. Echo-Hawk Distinguished Visiting Professor of Law at Lewis and Clark School of Law.</w:t>
      </w:r>
      <w:r>
        <w:rPr>
          <w:rFonts w:ascii="Helvetica Neue" w:eastAsia="Helvetica Neue" w:hAnsi="Helvetica Neue" w:cs="Helvetica Neue"/>
          <w:color w:val="343430"/>
          <w:sz w:val="21"/>
          <w:szCs w:val="21"/>
        </w:rPr>
        <w:t xml:space="preserve"> Formerly a Partner at Cuddy McCarthy LLP, she had a general practice in Indigenous and Indian law.  Currently, she serves as a Peacemaker, Justice for the Tlingit and Haida Supreme Court and the Inter-Tribal Court of Appeals of Nevada. Prior to her law career, she was an educator and administrator at the Albuquerque/Santa Fe Indian Schools.  </w:t>
      </w:r>
    </w:p>
    <w:p w14:paraId="55FFD6B6" w14:textId="77777777" w:rsidR="00522C79" w:rsidRDefault="00000000">
      <w:pPr>
        <w:shd w:val="clear" w:color="auto" w:fill="FFFFFF"/>
        <w:spacing w:before="120" w:after="0" w:line="240" w:lineRule="auto"/>
        <w:rPr>
          <w:rFonts w:ascii="Times New Roman" w:eastAsia="Times New Roman" w:hAnsi="Times New Roman" w:cs="Times New Roman"/>
          <w:sz w:val="24"/>
          <w:szCs w:val="24"/>
        </w:rPr>
      </w:pPr>
      <w:r>
        <w:rPr>
          <w:rFonts w:ascii="Helvetica Neue" w:eastAsia="Helvetica Neue" w:hAnsi="Helvetica Neue" w:cs="Helvetica Neue"/>
          <w:color w:val="343430"/>
          <w:sz w:val="21"/>
          <w:szCs w:val="21"/>
        </w:rPr>
        <w:t>Also, Ms. Fairbanks was a partner with the law firm of Roth, VanAmberg, Rogers, Ortiz, Fairbanks &amp; Yepa, LLP, where she specialized in Indian law. She also worked as senior policy analyst with the New Mexico Office of Indian Affairs in the area of state-tribal relations. There, she was instrumental in establishing the Indian Child Welfare Desk, New Mexico Office of Indian Tourism, the University of New Mexico Indian Law Clinic, and the passage of the New Mexico Indian Arts and Crafts Act.</w:t>
      </w:r>
    </w:p>
    <w:p w14:paraId="52DCDE54" w14:textId="77777777" w:rsidR="00522C79" w:rsidRDefault="00000000">
      <w:pPr>
        <w:shd w:val="clear" w:color="auto" w:fill="FFFFFF"/>
        <w:spacing w:after="0" w:line="240" w:lineRule="auto"/>
        <w:rPr>
          <w:rFonts w:ascii="Helvetica Neue" w:eastAsia="Helvetica Neue" w:hAnsi="Helvetica Neue" w:cs="Helvetica Neue"/>
          <w:color w:val="343430"/>
          <w:sz w:val="21"/>
          <w:szCs w:val="21"/>
        </w:rPr>
      </w:pPr>
      <w:r>
        <w:rPr>
          <w:rFonts w:ascii="Helvetica Neue" w:eastAsia="Helvetica Neue" w:hAnsi="Helvetica Neue" w:cs="Helvetica Neue"/>
          <w:color w:val="343430"/>
          <w:sz w:val="21"/>
          <w:szCs w:val="21"/>
        </w:rPr>
        <w:t xml:space="preserve">Ms. Fairbanks is Tlingit-Tsimshian and was born in Ketchikan, Alaska. She obtained her BA from Fort Lewis College in 1969 and her JD in 1987 from the University of New Mexico. Prior to her law career, she served as a teacher for the Albuquerque Public Schools, Zia Day School, and Administrator for </w:t>
      </w:r>
      <w:proofErr w:type="spellStart"/>
      <w:r>
        <w:rPr>
          <w:rFonts w:ascii="Helvetica Neue" w:eastAsia="Helvetica Neue" w:hAnsi="Helvetica Neue" w:cs="Helvetica Neue"/>
          <w:color w:val="343430"/>
          <w:sz w:val="21"/>
          <w:szCs w:val="21"/>
        </w:rPr>
        <w:t>Acomita</w:t>
      </w:r>
      <w:proofErr w:type="spellEnd"/>
      <w:r>
        <w:rPr>
          <w:rFonts w:ascii="Helvetica Neue" w:eastAsia="Helvetica Neue" w:hAnsi="Helvetica Neue" w:cs="Helvetica Neue"/>
          <w:color w:val="343430"/>
          <w:sz w:val="21"/>
          <w:szCs w:val="21"/>
        </w:rPr>
        <w:t xml:space="preserve"> Day School and the Albuquerque/Santa Fe Indian Schools.</w:t>
      </w:r>
    </w:p>
    <w:p w14:paraId="7E4A3107" w14:textId="77777777" w:rsidR="00522C79" w:rsidRDefault="00522C79">
      <w:pPr>
        <w:shd w:val="clear" w:color="auto" w:fill="FFFFFF"/>
        <w:spacing w:after="0" w:line="240" w:lineRule="auto"/>
        <w:rPr>
          <w:rFonts w:ascii="Times New Roman" w:eastAsia="Times New Roman" w:hAnsi="Times New Roman" w:cs="Times New Roman"/>
          <w:sz w:val="24"/>
          <w:szCs w:val="24"/>
        </w:rPr>
      </w:pPr>
    </w:p>
    <w:p w14:paraId="7F47C4B0" w14:textId="77777777" w:rsidR="00522C79" w:rsidRDefault="00000000">
      <w:pPr>
        <w:shd w:val="clear" w:color="auto" w:fill="FFFFFF"/>
        <w:spacing w:after="240" w:line="240" w:lineRule="auto"/>
        <w:rPr>
          <w:rFonts w:ascii="Times New Roman" w:eastAsia="Times New Roman" w:hAnsi="Times New Roman" w:cs="Times New Roman"/>
          <w:sz w:val="24"/>
          <w:szCs w:val="24"/>
        </w:rPr>
      </w:pPr>
      <w:r>
        <w:rPr>
          <w:rFonts w:ascii="Helvetica Neue" w:eastAsia="Helvetica Neue" w:hAnsi="Helvetica Neue" w:cs="Helvetica Neue"/>
          <w:color w:val="343430"/>
          <w:sz w:val="21"/>
          <w:szCs w:val="21"/>
        </w:rPr>
        <w:t>Ms. Fairbanks’ publications include:</w:t>
      </w:r>
    </w:p>
    <w:p w14:paraId="7F518A8C" w14:textId="77777777" w:rsidR="00522C79" w:rsidRDefault="00000000">
      <w:pPr>
        <w:numPr>
          <w:ilvl w:val="0"/>
          <w:numId w:val="1"/>
        </w:numPr>
        <w:shd w:val="clear" w:color="auto" w:fill="FFFFFF"/>
        <w:spacing w:before="120" w:after="0" w:line="240" w:lineRule="auto"/>
        <w:ind w:left="480"/>
        <w:rPr>
          <w:rFonts w:ascii="Helvetica Neue" w:eastAsia="Helvetica Neue" w:hAnsi="Helvetica Neue" w:cs="Helvetica Neue"/>
          <w:color w:val="343430"/>
          <w:sz w:val="21"/>
          <w:szCs w:val="21"/>
        </w:rPr>
      </w:pPr>
      <w:r>
        <w:rPr>
          <w:rFonts w:ascii="Helvetica Neue" w:eastAsia="Helvetica Neue" w:hAnsi="Helvetica Neue" w:cs="Helvetica Neue"/>
          <w:i/>
          <w:color w:val="343430"/>
          <w:sz w:val="21"/>
          <w:szCs w:val="21"/>
        </w:rPr>
        <w:t>Indigenous Justice as a Concept in American Jurisprudence,</w:t>
      </w:r>
      <w:r>
        <w:rPr>
          <w:rFonts w:ascii="Helvetica Neue" w:eastAsia="Helvetica Neue" w:hAnsi="Helvetica Neue" w:cs="Helvetica Neue"/>
          <w:color w:val="343430"/>
          <w:sz w:val="21"/>
          <w:szCs w:val="21"/>
        </w:rPr>
        <w:t> @LAW (NALS) (Summer 2005 reporter)</w:t>
      </w:r>
    </w:p>
    <w:p w14:paraId="763D0B60" w14:textId="77777777" w:rsidR="00522C79" w:rsidRDefault="00000000">
      <w:pPr>
        <w:numPr>
          <w:ilvl w:val="0"/>
          <w:numId w:val="1"/>
        </w:numPr>
        <w:shd w:val="clear" w:color="auto" w:fill="FFFFFF"/>
        <w:spacing w:after="0" w:line="240" w:lineRule="auto"/>
        <w:ind w:left="480"/>
        <w:rPr>
          <w:rFonts w:ascii="Helvetica Neue" w:eastAsia="Helvetica Neue" w:hAnsi="Helvetica Neue" w:cs="Helvetica Neue"/>
          <w:color w:val="343430"/>
          <w:sz w:val="21"/>
          <w:szCs w:val="21"/>
        </w:rPr>
      </w:pPr>
      <w:r>
        <w:rPr>
          <w:rFonts w:ascii="Helvetica Neue" w:eastAsia="Helvetica Neue" w:hAnsi="Helvetica Neue" w:cs="Helvetica Neue"/>
          <w:i/>
          <w:color w:val="343430"/>
          <w:sz w:val="21"/>
          <w:szCs w:val="21"/>
        </w:rPr>
        <w:t>The Sacred Trust: Our Children, Our Tribal Sovereignty, and the Indian Child Welfare Act,</w:t>
      </w:r>
      <w:r>
        <w:rPr>
          <w:rFonts w:ascii="Helvetica Neue" w:eastAsia="Helvetica Neue" w:hAnsi="Helvetica Neue" w:cs="Helvetica Neue"/>
          <w:color w:val="343430"/>
          <w:sz w:val="21"/>
          <w:szCs w:val="21"/>
        </w:rPr>
        <w:t> Inside the Minds, Emerging Issues in Tribal-State Relations (2012 Ed.) (</w:t>
      </w:r>
      <w:proofErr w:type="spellStart"/>
      <w:r>
        <w:rPr>
          <w:rFonts w:ascii="Helvetica Neue" w:eastAsia="Helvetica Neue" w:hAnsi="Helvetica Neue" w:cs="Helvetica Neue"/>
          <w:color w:val="343430"/>
          <w:sz w:val="21"/>
          <w:szCs w:val="21"/>
        </w:rPr>
        <w:t>Aspatore</w:t>
      </w:r>
      <w:proofErr w:type="spellEnd"/>
      <w:r>
        <w:rPr>
          <w:rFonts w:ascii="Helvetica Neue" w:eastAsia="Helvetica Neue" w:hAnsi="Helvetica Neue" w:cs="Helvetica Neue"/>
          <w:color w:val="343430"/>
          <w:sz w:val="21"/>
          <w:szCs w:val="21"/>
        </w:rPr>
        <w:t>)</w:t>
      </w:r>
    </w:p>
    <w:p w14:paraId="1EEA5F15" w14:textId="77777777" w:rsidR="00522C79" w:rsidRDefault="00000000">
      <w:pPr>
        <w:numPr>
          <w:ilvl w:val="0"/>
          <w:numId w:val="1"/>
        </w:numPr>
        <w:shd w:val="clear" w:color="auto" w:fill="FFFFFF"/>
        <w:spacing w:after="120" w:line="240" w:lineRule="auto"/>
        <w:ind w:left="480"/>
        <w:rPr>
          <w:rFonts w:ascii="Helvetica Neue" w:eastAsia="Helvetica Neue" w:hAnsi="Helvetica Neue" w:cs="Helvetica Neue"/>
          <w:color w:val="343430"/>
          <w:sz w:val="21"/>
          <w:szCs w:val="21"/>
        </w:rPr>
      </w:pPr>
      <w:r>
        <w:rPr>
          <w:rFonts w:ascii="Helvetica Neue" w:eastAsia="Helvetica Neue" w:hAnsi="Helvetica Neue" w:cs="Helvetica Neue"/>
          <w:i/>
          <w:color w:val="343430"/>
          <w:sz w:val="21"/>
          <w:szCs w:val="21"/>
        </w:rPr>
        <w:t>Indian Child Welfare Act Checklists for Juvenile and Family Court Judges</w:t>
      </w:r>
      <w:r>
        <w:rPr>
          <w:rFonts w:ascii="Helvetica Neue" w:eastAsia="Helvetica Neue" w:hAnsi="Helvetica Neue" w:cs="Helvetica Neue"/>
          <w:color w:val="343430"/>
          <w:sz w:val="21"/>
          <w:szCs w:val="21"/>
        </w:rPr>
        <w:t>, NCJFCJ, June 2003 (Reviewer and Contributor)</w:t>
      </w:r>
    </w:p>
    <w:p w14:paraId="204E7030" w14:textId="77777777" w:rsidR="00522C79" w:rsidRDefault="00000000">
      <w:pPr>
        <w:shd w:val="clear" w:color="auto" w:fill="FFFFFF"/>
        <w:spacing w:before="120" w:after="240" w:line="240" w:lineRule="auto"/>
        <w:rPr>
          <w:rFonts w:ascii="Helvetica Neue" w:eastAsia="Helvetica Neue" w:hAnsi="Helvetica Neue" w:cs="Helvetica Neue"/>
          <w:color w:val="343430"/>
          <w:sz w:val="21"/>
          <w:szCs w:val="21"/>
        </w:rPr>
      </w:pPr>
      <w:r>
        <w:rPr>
          <w:rFonts w:ascii="Helvetica Neue" w:eastAsia="Helvetica Neue" w:hAnsi="Helvetica Neue" w:cs="Helvetica Neue"/>
          <w:color w:val="343430"/>
          <w:sz w:val="21"/>
          <w:szCs w:val="21"/>
        </w:rPr>
        <w:t xml:space="preserve">Ms. Fairbanks is Tlingit-Tsimshian and was born in Ketchikan, Alaska. She obtained her BA from Fort Lewis College in 1969 and her JD in 1987 from the University of New Mexico.   </w:t>
      </w:r>
    </w:p>
    <w:sectPr w:rsidR="00522C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1B3B2B2-29D4-4A3B-972F-6D702D0FB0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2ED0FB-2947-4BE6-B4E9-1D6001BF93BF}"/>
    <w:embedBold r:id="rId3" w:fontKey="{B330B010-B897-4C9A-A545-69C03C81AE4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A5BF6DF-F02E-497B-BDD1-BE3D050929E0}"/>
  </w:font>
  <w:font w:name="Georgia">
    <w:panose1 w:val="02040502050405020303"/>
    <w:charset w:val="00"/>
    <w:family w:val="roman"/>
    <w:pitch w:val="variable"/>
    <w:sig w:usb0="00000287" w:usb1="00000000" w:usb2="00000000" w:usb3="00000000" w:csb0="0000009F" w:csb1="00000000"/>
    <w:embedRegular r:id="rId5" w:fontKey="{E913EC15-52D1-43CE-9DF5-51D6BC75F1AB}"/>
    <w:embedItalic r:id="rId6" w:fontKey="{D1E3DE40-7BC4-4897-A648-BE36D6CFC9A3}"/>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C67A1B50-DED5-43E9-B5B0-74022E1C332C}"/>
    <w:embedItalic r:id="rId8" w:fontKey="{9A073865-C619-4A8F-80EB-E27636C58C22}"/>
  </w:font>
  <w:font w:name="Calibri Light">
    <w:panose1 w:val="020F0302020204030204"/>
    <w:charset w:val="00"/>
    <w:family w:val="swiss"/>
    <w:pitch w:val="variable"/>
    <w:sig w:usb0="E4002EFF" w:usb1="C200247B" w:usb2="00000009" w:usb3="00000000" w:csb0="000001FF" w:csb1="00000000"/>
    <w:embedRegular r:id="rId9" w:fontKey="{B78F73E2-7419-4689-A31D-D6E08D9341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990C54"/>
    <w:multiLevelType w:val="multilevel"/>
    <w:tmpl w:val="6D223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29335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C79"/>
    <w:rsid w:val="00155579"/>
    <w:rsid w:val="00522C79"/>
    <w:rsid w:val="005554EC"/>
    <w:rsid w:val="005C69AC"/>
    <w:rsid w:val="006D45AB"/>
    <w:rsid w:val="00A009FB"/>
    <w:rsid w:val="00BC5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82D2"/>
  <w15:docId w15:val="{D08FCD1D-907D-4F2D-8AD0-0D0D37ED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uiPriority w:val="9"/>
    <w:qFormat/>
    <w:pPr>
      <w:spacing w:before="100" w:after="100" w:line="240" w:lineRule="auto"/>
      <w:outlineLvl w:val="0"/>
    </w:pPr>
    <w:rPr>
      <w:rFonts w:ascii="Times New Roman" w:eastAsia="Times New Roman" w:hAnsi="Times New Roman" w:cs="Times New Roman"/>
      <w:b/>
      <w:bCs/>
      <w:kern w:val="3"/>
      <w:sz w:val="48"/>
      <w:szCs w:val="48"/>
    </w:rPr>
  </w:style>
  <w:style w:type="paragraph" w:styleId="Heading2">
    <w:name w:val="heading 2"/>
    <w:basedOn w:val="Normal"/>
    <w:uiPriority w:val="9"/>
    <w:semiHidden/>
    <w:unhideWhenUsed/>
    <w:qFormat/>
    <w:pPr>
      <w:spacing w:before="100" w:after="100"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character" w:styleId="Hyperlink">
    <w:name w:val="Hyperlink"/>
    <w:basedOn w:val="DefaultParagraphFont"/>
    <w:rPr>
      <w:color w:val="0000FF"/>
      <w:u w:val="single"/>
    </w:rPr>
  </w:style>
  <w:style w:type="paragraph" w:customStyle="1" w:styleId="newsdate">
    <w:name w:val="news_date"/>
    <w:basedOn w:val="Normal"/>
    <w:pPr>
      <w:spacing w:before="100" w:after="100" w:line="240" w:lineRule="auto"/>
    </w:pPr>
    <w:rPr>
      <w:rFonts w:ascii="Times New Roman" w:eastAsia="Times New Roman" w:hAnsi="Times New Roman" w:cs="Times New Roman"/>
      <w:sz w:val="24"/>
      <w:szCs w:val="24"/>
    </w:rPr>
  </w:style>
  <w:style w:type="paragraph" w:styleId="NormalWeb">
    <w:name w:val="Normal (Web)"/>
    <w:basedOn w:val="Normal"/>
    <w:uiPriority w:val="99"/>
    <w:pPr>
      <w:spacing w:before="100" w:after="100" w:line="240" w:lineRule="auto"/>
    </w:pPr>
    <w:rPr>
      <w:rFonts w:ascii="Times New Roman" w:eastAsia="Times New Roman" w:hAnsi="Times New Roman" w:cs="Times New Roman"/>
      <w:sz w:val="24"/>
      <w:szCs w:val="24"/>
    </w:rPr>
  </w:style>
  <w:style w:type="character" w:styleId="Emphasis">
    <w:name w:val="Emphasis"/>
    <w:basedOn w:val="DefaultParagraphFont"/>
    <w:rPr>
      <w:i/>
      <w:iCs/>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g2V63oPuYl4JwL1coN6BZNPA==">CgMxLjA4AHIhMWxwbm9RbjJiYlM3TXQyYmJKRjNsMkI2OXFJd2xDeUlm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2013</Characters>
  <Application>Microsoft Office Word</Application>
  <DocSecurity>0</DocSecurity>
  <Lines>16</Lines>
  <Paragraphs>4</Paragraphs>
  <ScaleCrop>false</ScaleCrop>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Fairbanks</dc:creator>
  <cp:lastModifiedBy>Eric Swenson</cp:lastModifiedBy>
  <cp:revision>2</cp:revision>
  <dcterms:created xsi:type="dcterms:W3CDTF">2024-08-25T21:26:00Z</dcterms:created>
  <dcterms:modified xsi:type="dcterms:W3CDTF">2024-08-25T21:26:00Z</dcterms:modified>
</cp:coreProperties>
</file>